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0" w:rsidRDefault="00EE15F0" w:rsidP="003A158C">
      <w:pPr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rFonts w:ascii="Bookman Old Style" w:hAnsi="Bookman Old Style" w:cs="Bookman Old Style"/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E80CE4" w:rsidRDefault="008F0F33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областного ресурсного центра по подготовке учащихся </w:t>
      </w:r>
      <w:r w:rsidR="00EC19B4">
        <w:rPr>
          <w:sz w:val="30"/>
          <w:szCs w:val="30"/>
          <w:lang w:val="en-US"/>
        </w:rPr>
        <w:t>X</w:t>
      </w:r>
      <w:r w:rsidRPr="008F0F33">
        <w:rPr>
          <w:sz w:val="30"/>
          <w:szCs w:val="30"/>
        </w:rPr>
        <w:t xml:space="preserve"> </w:t>
      </w:r>
      <w:r w:rsidR="00D34283">
        <w:rPr>
          <w:sz w:val="30"/>
          <w:szCs w:val="30"/>
        </w:rPr>
        <w:t xml:space="preserve">- </w:t>
      </w:r>
      <w:r w:rsidR="00D34283">
        <w:rPr>
          <w:sz w:val="30"/>
          <w:szCs w:val="30"/>
          <w:lang w:val="en-US"/>
        </w:rPr>
        <w:t>XI</w:t>
      </w:r>
      <w:r w:rsidR="00D3428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</w:t>
      </w:r>
      <w:r w:rsidR="00D34283">
        <w:rPr>
          <w:sz w:val="30"/>
          <w:szCs w:val="30"/>
        </w:rPr>
        <w:t>ов</w:t>
      </w:r>
      <w:r>
        <w:rPr>
          <w:sz w:val="30"/>
          <w:szCs w:val="30"/>
        </w:rPr>
        <w:t xml:space="preserve"> к республиканской олимпиаде по учебному предмету «Математика» в 202</w:t>
      </w:r>
      <w:r w:rsidR="0014694B">
        <w:rPr>
          <w:sz w:val="30"/>
          <w:szCs w:val="30"/>
        </w:rPr>
        <w:t>2</w:t>
      </w:r>
      <w:r>
        <w:rPr>
          <w:sz w:val="30"/>
          <w:szCs w:val="30"/>
        </w:rPr>
        <w:t>/202</w:t>
      </w:r>
      <w:r w:rsidR="0014694B">
        <w:rPr>
          <w:sz w:val="30"/>
          <w:szCs w:val="30"/>
        </w:rPr>
        <w:t>3</w:t>
      </w:r>
      <w:r>
        <w:rPr>
          <w:sz w:val="30"/>
          <w:szCs w:val="30"/>
        </w:rPr>
        <w:t xml:space="preserve"> учебном году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EE15F0">
      <w:pPr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8F0F33" w:rsidP="00C2483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Могилёв</w:t>
      </w:r>
      <w:proofErr w:type="spellEnd"/>
      <w:r>
        <w:rPr>
          <w:sz w:val="30"/>
          <w:szCs w:val="30"/>
        </w:rPr>
        <w:t>, 202</w:t>
      </w:r>
      <w:r w:rsidR="0014694B">
        <w:rPr>
          <w:sz w:val="30"/>
          <w:szCs w:val="30"/>
        </w:rPr>
        <w:t>2</w:t>
      </w:r>
    </w:p>
    <w:p w:rsidR="00EC3AC7" w:rsidRDefault="00EC3AC7" w:rsidP="00C24837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F0F33" w:rsidRDefault="008F0F33" w:rsidP="00EC3AC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ВВЕДЕНИЕ</w:t>
      </w:r>
    </w:p>
    <w:p w:rsidR="00407091" w:rsidRPr="00624A47" w:rsidRDefault="00407091" w:rsidP="008F0F33">
      <w:pPr>
        <w:ind w:left="660"/>
        <w:jc w:val="center"/>
        <w:rPr>
          <w:szCs w:val="30"/>
        </w:rPr>
      </w:pPr>
    </w:p>
    <w:p w:rsidR="008F0F33" w:rsidRDefault="008F0F33" w:rsidP="008F0F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программа предназначена для подготовки учащихся </w:t>
      </w:r>
      <w:r w:rsidR="00624A47">
        <w:rPr>
          <w:sz w:val="30"/>
          <w:szCs w:val="30"/>
          <w:lang w:val="en-US"/>
        </w:rPr>
        <w:t>X</w:t>
      </w:r>
      <w:r w:rsidR="00624A47">
        <w:rPr>
          <w:sz w:val="30"/>
          <w:szCs w:val="30"/>
        </w:rPr>
        <w:t>-</w:t>
      </w:r>
      <w:r w:rsidR="00C54911">
        <w:rPr>
          <w:sz w:val="30"/>
          <w:szCs w:val="30"/>
          <w:lang w:val="en-US"/>
        </w:rPr>
        <w:t>X</w:t>
      </w:r>
      <w:r w:rsidR="00624A47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класс</w:t>
      </w:r>
      <w:r w:rsidR="00624A47">
        <w:rPr>
          <w:sz w:val="30"/>
          <w:szCs w:val="30"/>
        </w:rPr>
        <w:t>ов</w:t>
      </w:r>
      <w:r>
        <w:rPr>
          <w:sz w:val="30"/>
          <w:szCs w:val="30"/>
        </w:rPr>
        <w:t xml:space="preserve">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математике. 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цель: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подготовка учащихся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дать новые знания по темам, выходящим за рамки школьной программы;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познакомить с различными методами решения олимпиадных задач;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выработать умение строить аргументированные логические выводы.</w:t>
      </w:r>
    </w:p>
    <w:p w:rsidR="008F0F33" w:rsidRDefault="008F0F33" w:rsidP="008F0F33">
      <w:pPr>
        <w:jc w:val="center"/>
      </w:pPr>
    </w:p>
    <w:p w:rsidR="00407091" w:rsidRDefault="00407091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>СОДЕРЖАНИЕ</w:t>
      </w:r>
    </w:p>
    <w:p w:rsidR="00407091" w:rsidRPr="00D00326" w:rsidRDefault="00407091" w:rsidP="00407091">
      <w:pPr>
        <w:ind w:firstLine="720"/>
        <w:jc w:val="both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Теория чисел</w:t>
      </w:r>
      <w:r w:rsidRPr="00D00326">
        <w:rPr>
          <w:sz w:val="30"/>
          <w:szCs w:val="30"/>
        </w:rPr>
        <w:t>.</w:t>
      </w:r>
    </w:p>
    <w:p w:rsidR="00407091" w:rsidRPr="003A158C" w:rsidRDefault="00D34283" w:rsidP="00593D5D">
      <w:pPr>
        <w:pStyle w:val="Default"/>
        <w:ind w:firstLine="709"/>
        <w:jc w:val="both"/>
        <w:rPr>
          <w:sz w:val="30"/>
          <w:szCs w:val="30"/>
        </w:rPr>
      </w:pPr>
      <w:r w:rsidRPr="002B0CC8">
        <w:rPr>
          <w:sz w:val="30"/>
          <w:szCs w:val="30"/>
        </w:rPr>
        <w:t xml:space="preserve">Простые числа. Алгоритм Евклида. Основная теорема арифметики. Линейные </w:t>
      </w:r>
      <w:proofErr w:type="spellStart"/>
      <w:r w:rsidRPr="002B0CC8">
        <w:rPr>
          <w:sz w:val="30"/>
          <w:szCs w:val="30"/>
        </w:rPr>
        <w:t>диофантовы</w:t>
      </w:r>
      <w:proofErr w:type="spellEnd"/>
      <w:r w:rsidRPr="002B0CC8">
        <w:rPr>
          <w:sz w:val="30"/>
          <w:szCs w:val="30"/>
        </w:rPr>
        <w:t xml:space="preserve"> уравнения. Системы линейных </w:t>
      </w:r>
      <w:proofErr w:type="spellStart"/>
      <w:r w:rsidRPr="002B0CC8">
        <w:rPr>
          <w:sz w:val="30"/>
          <w:szCs w:val="30"/>
        </w:rPr>
        <w:t>диофантовых</w:t>
      </w:r>
      <w:proofErr w:type="spellEnd"/>
      <w:r w:rsidRPr="002B0CC8">
        <w:rPr>
          <w:sz w:val="30"/>
          <w:szCs w:val="30"/>
        </w:rPr>
        <w:t xml:space="preserve"> уравнений. Простейшие </w:t>
      </w:r>
      <w:proofErr w:type="spellStart"/>
      <w:r w:rsidRPr="002B0CC8">
        <w:rPr>
          <w:sz w:val="30"/>
          <w:szCs w:val="30"/>
        </w:rPr>
        <w:t>диофантовы</w:t>
      </w:r>
      <w:proofErr w:type="spellEnd"/>
      <w:r w:rsidRPr="002B0CC8">
        <w:rPr>
          <w:sz w:val="30"/>
          <w:szCs w:val="30"/>
        </w:rPr>
        <w:t xml:space="preserve"> уравнения второй степени. Пифагоровы тройки. Элементы теории сравнений. Малая теорема Ферма, теорема Эйлера, теорема Вильсона</w:t>
      </w:r>
      <w:r>
        <w:rPr>
          <w:sz w:val="30"/>
          <w:szCs w:val="30"/>
        </w:rPr>
        <w:t xml:space="preserve">. </w:t>
      </w:r>
      <w:r w:rsidRPr="002B0CC8">
        <w:rPr>
          <w:sz w:val="30"/>
          <w:szCs w:val="30"/>
        </w:rPr>
        <w:t>Китайская теорема об остатках</w:t>
      </w:r>
      <w:r w:rsidRPr="002B0CC8">
        <w:rPr>
          <w:b/>
          <w:sz w:val="30"/>
          <w:szCs w:val="30"/>
        </w:rPr>
        <w:t xml:space="preserve">. </w:t>
      </w:r>
      <w:r w:rsidRPr="00236BC8">
        <w:rPr>
          <w:sz w:val="30"/>
          <w:szCs w:val="30"/>
        </w:rPr>
        <w:t>Практикум по решению задач.</w:t>
      </w:r>
    </w:p>
    <w:p w:rsidR="00407091" w:rsidRPr="00D00326" w:rsidRDefault="00407091" w:rsidP="00407091">
      <w:pPr>
        <w:pStyle w:val="21"/>
        <w:spacing w:line="240" w:lineRule="auto"/>
        <w:ind w:left="0" w:firstLine="708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Многочлены</w:t>
      </w:r>
      <w:r w:rsidRPr="00D00326">
        <w:rPr>
          <w:sz w:val="30"/>
          <w:szCs w:val="30"/>
        </w:rPr>
        <w:t>.</w:t>
      </w:r>
    </w:p>
    <w:p w:rsidR="00C54911" w:rsidRPr="00C54911" w:rsidRDefault="00D34283" w:rsidP="00D34283">
      <w:pPr>
        <w:ind w:firstLine="709"/>
        <w:jc w:val="both"/>
        <w:rPr>
          <w:sz w:val="30"/>
          <w:szCs w:val="30"/>
        </w:rPr>
      </w:pPr>
      <w:r w:rsidRPr="00A31004">
        <w:rPr>
          <w:sz w:val="30"/>
          <w:szCs w:val="30"/>
        </w:rPr>
        <w:t>Делимость многочленов. Корни многочленов. Теорема Безу. Теорема Виета для многочленов произвольных степеней. Основная теорема арифметики многочленов. Основная теорема алгебры.</w:t>
      </w:r>
      <w:r w:rsidRPr="009F43A1">
        <w:rPr>
          <w:sz w:val="30"/>
          <w:szCs w:val="30"/>
        </w:rPr>
        <w:t xml:space="preserve"> </w:t>
      </w:r>
      <w:r w:rsidRPr="00A31004">
        <w:rPr>
          <w:sz w:val="30"/>
          <w:szCs w:val="30"/>
        </w:rPr>
        <w:t>Многочлены с действительными, целыми, рациональными коэффициентами. Неприводимые многочлены. Признаки неприводимости многочленов. Многочлены нескольких переменных. Симметрические многочлены.</w:t>
      </w:r>
      <w:r w:rsidRPr="003D4F02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  <w:u w:val="single"/>
        </w:rPr>
      </w:pPr>
      <w:r w:rsidRPr="00A827D0">
        <w:rPr>
          <w:sz w:val="30"/>
          <w:szCs w:val="30"/>
          <w:u w:val="single"/>
        </w:rPr>
        <w:t xml:space="preserve">Методы решения олимпиадных </w:t>
      </w:r>
      <w:r w:rsidRPr="00EC3AC7">
        <w:rPr>
          <w:sz w:val="30"/>
          <w:szCs w:val="30"/>
          <w:u w:val="single"/>
        </w:rPr>
        <w:t>задач</w:t>
      </w:r>
      <w:r w:rsidRPr="00407091">
        <w:rPr>
          <w:b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Принцип Дирихле. Правило крайнего. Инварианты. Четность, нечетность. Задачи на раскраски, укладки, замощения. Практикум по решению задач.</w:t>
      </w:r>
      <w:r w:rsidR="00593D5D" w:rsidRPr="00593D5D">
        <w:rPr>
          <w:sz w:val="30"/>
          <w:szCs w:val="30"/>
        </w:rPr>
        <w:t xml:space="preserve"> </w:t>
      </w:r>
    </w:p>
    <w:p w:rsidR="00D34283" w:rsidRPr="009F43A1" w:rsidRDefault="00D34283" w:rsidP="00D34283">
      <w:pPr>
        <w:ind w:firstLine="720"/>
        <w:jc w:val="both"/>
        <w:rPr>
          <w:sz w:val="30"/>
          <w:szCs w:val="30"/>
        </w:rPr>
      </w:pPr>
      <w:r w:rsidRPr="00D34283">
        <w:rPr>
          <w:sz w:val="30"/>
          <w:szCs w:val="30"/>
          <w:u w:val="single"/>
        </w:rPr>
        <w:t>Неравенства</w:t>
      </w:r>
      <w:r w:rsidRPr="009F43A1">
        <w:rPr>
          <w:sz w:val="30"/>
          <w:szCs w:val="30"/>
        </w:rPr>
        <w:t>.</w:t>
      </w:r>
    </w:p>
    <w:p w:rsidR="00D34283" w:rsidRDefault="00D34283" w:rsidP="00D34283">
      <w:pPr>
        <w:ind w:firstLine="709"/>
        <w:jc w:val="both"/>
        <w:rPr>
          <w:sz w:val="30"/>
          <w:szCs w:val="30"/>
        </w:rPr>
      </w:pPr>
      <w:r w:rsidRPr="00A31004">
        <w:rPr>
          <w:sz w:val="30"/>
          <w:szCs w:val="30"/>
        </w:rPr>
        <w:t xml:space="preserve">Классические неравенства о </w:t>
      </w:r>
      <w:proofErr w:type="gramStart"/>
      <w:r w:rsidRPr="00A31004">
        <w:rPr>
          <w:sz w:val="30"/>
          <w:szCs w:val="30"/>
        </w:rPr>
        <w:t>средних</w:t>
      </w:r>
      <w:proofErr w:type="gramEnd"/>
      <w:r w:rsidRPr="00A31004">
        <w:rPr>
          <w:sz w:val="30"/>
          <w:szCs w:val="30"/>
        </w:rPr>
        <w:t>. Неравенство Коши-</w:t>
      </w:r>
      <w:proofErr w:type="spellStart"/>
      <w:r w:rsidRPr="00A31004">
        <w:rPr>
          <w:sz w:val="30"/>
          <w:szCs w:val="30"/>
        </w:rPr>
        <w:t>Буняковского</w:t>
      </w:r>
      <w:proofErr w:type="spellEnd"/>
      <w:r w:rsidRPr="00A31004">
        <w:rPr>
          <w:sz w:val="30"/>
          <w:szCs w:val="30"/>
        </w:rPr>
        <w:t>. Геометрические неравенства</w:t>
      </w:r>
      <w:r>
        <w:rPr>
          <w:sz w:val="30"/>
          <w:szCs w:val="30"/>
        </w:rPr>
        <w:t>.</w:t>
      </w:r>
      <w:r w:rsidRPr="00A31004">
        <w:rPr>
          <w:sz w:val="30"/>
          <w:szCs w:val="30"/>
        </w:rPr>
        <w:t xml:space="preserve"> Неравенства Бернулли, </w:t>
      </w:r>
      <w:proofErr w:type="spellStart"/>
      <w:r w:rsidRPr="00A31004">
        <w:rPr>
          <w:sz w:val="30"/>
          <w:szCs w:val="30"/>
        </w:rPr>
        <w:t>Йенсена</w:t>
      </w:r>
      <w:proofErr w:type="spellEnd"/>
      <w:r w:rsidRPr="00A31004">
        <w:rPr>
          <w:sz w:val="30"/>
          <w:szCs w:val="30"/>
        </w:rPr>
        <w:t xml:space="preserve">, </w:t>
      </w:r>
      <w:proofErr w:type="spellStart"/>
      <w:r w:rsidRPr="00A31004">
        <w:rPr>
          <w:sz w:val="30"/>
          <w:szCs w:val="30"/>
        </w:rPr>
        <w:t>Гёльдера</w:t>
      </w:r>
      <w:proofErr w:type="spellEnd"/>
      <w:r w:rsidRPr="00A31004">
        <w:rPr>
          <w:sz w:val="30"/>
          <w:szCs w:val="30"/>
        </w:rPr>
        <w:t xml:space="preserve">. Неравенство Чебышева. Теория </w:t>
      </w:r>
      <w:proofErr w:type="spellStart"/>
      <w:r w:rsidRPr="00A31004">
        <w:rPr>
          <w:sz w:val="30"/>
          <w:szCs w:val="30"/>
        </w:rPr>
        <w:t>Мюрхеда</w:t>
      </w:r>
      <w:proofErr w:type="spellEnd"/>
      <w:r w:rsidRPr="00A31004">
        <w:rPr>
          <w:sz w:val="30"/>
          <w:szCs w:val="30"/>
        </w:rPr>
        <w:t>.</w:t>
      </w:r>
      <w:r w:rsidRPr="003D4F02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задач.</w:t>
      </w:r>
    </w:p>
    <w:p w:rsidR="00624A47" w:rsidRDefault="00624A47" w:rsidP="00C54911">
      <w:pPr>
        <w:pStyle w:val="a3"/>
        <w:spacing w:line="240" w:lineRule="auto"/>
        <w:ind w:left="0" w:firstLine="720"/>
        <w:rPr>
          <w:sz w:val="30"/>
          <w:szCs w:val="30"/>
          <w:u w:val="single"/>
        </w:rPr>
      </w:pPr>
    </w:p>
    <w:p w:rsidR="00624A47" w:rsidRDefault="00624A47" w:rsidP="00C54911">
      <w:pPr>
        <w:pStyle w:val="a3"/>
        <w:spacing w:line="240" w:lineRule="auto"/>
        <w:ind w:left="0" w:firstLine="720"/>
        <w:rPr>
          <w:sz w:val="30"/>
          <w:szCs w:val="30"/>
          <w:u w:val="single"/>
        </w:rPr>
      </w:pPr>
      <w:bookmarkStart w:id="0" w:name="_GoBack"/>
      <w:bookmarkEnd w:id="0"/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lastRenderedPageBreak/>
        <w:t>Игры, турниры, стратегии и алгоритмы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36BC8">
        <w:rPr>
          <w:sz w:val="30"/>
          <w:szCs w:val="30"/>
        </w:rPr>
        <w:t>Задачи на игры и стратегии. Выбор выигрышной стратегии. Метод перебора. Задачи, решаемые симметричным ходом, разбиением на пары. Понятие инварианта. Возможные способы выбора инварианта. Инвариант в геометрии. Задачи, решаемые путем поиска инварианта. Практикум по решению задач.</w:t>
      </w:r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Метод математической индукции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B0CC8">
        <w:rPr>
          <w:sz w:val="30"/>
          <w:szCs w:val="30"/>
        </w:rPr>
        <w:t>Задачи комбинаторно-логического характера. Доказательство тождеств, неравенств. Принцип наименьшего элемента. Индукция в геометрии</w:t>
      </w:r>
      <w:r>
        <w:rPr>
          <w:sz w:val="30"/>
          <w:szCs w:val="30"/>
        </w:rPr>
        <w:t>.</w:t>
      </w:r>
      <w:r w:rsidRPr="002B0CC8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09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Уравнения с целой и дробной частью</w:t>
      </w:r>
      <w:r w:rsidRPr="00407091">
        <w:rPr>
          <w:b/>
          <w:sz w:val="30"/>
          <w:szCs w:val="30"/>
        </w:rPr>
        <w:t>.</w:t>
      </w:r>
    </w:p>
    <w:p w:rsidR="00407091" w:rsidRPr="00593D5D" w:rsidRDefault="00D34283" w:rsidP="00407091">
      <w:pPr>
        <w:pStyle w:val="a5"/>
        <w:ind w:left="0" w:firstLine="709"/>
        <w:jc w:val="both"/>
        <w:rPr>
          <w:sz w:val="30"/>
          <w:szCs w:val="30"/>
        </w:rPr>
      </w:pPr>
      <w:r w:rsidRPr="00D46A5A">
        <w:rPr>
          <w:sz w:val="30"/>
          <w:szCs w:val="30"/>
        </w:rPr>
        <w:t>Нестандартные подходы в решении целочисленных уравнений: использование симметрии, выделение наибольшего общего делителя, введение вспомогательной зависимости между переменными, выделение простого делителя, метод бесконечного спуска. Уравнения в цифрах. Уравнения с факториалами. Целочисленные уравнения в текстах республиканских и международных олимпиад разных лет. Практикум</w:t>
      </w:r>
      <w:r w:rsidRPr="00236BC8">
        <w:rPr>
          <w:sz w:val="30"/>
          <w:szCs w:val="30"/>
        </w:rPr>
        <w:t xml:space="preserve"> по решению зад</w:t>
      </w:r>
      <w:r>
        <w:rPr>
          <w:sz w:val="30"/>
          <w:szCs w:val="30"/>
        </w:rPr>
        <w:t>ач</w:t>
      </w:r>
      <w:r w:rsidR="00407091" w:rsidRPr="00593D5D">
        <w:rPr>
          <w:sz w:val="30"/>
          <w:szCs w:val="30"/>
        </w:rPr>
        <w:t>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Элементы перечислительной комбинаторики</w:t>
      </w:r>
      <w:r w:rsidRPr="00407091">
        <w:rPr>
          <w:b/>
          <w:sz w:val="30"/>
          <w:szCs w:val="30"/>
        </w:rPr>
        <w:t>.</w:t>
      </w:r>
    </w:p>
    <w:p w:rsidR="00407091" w:rsidRDefault="00D34283" w:rsidP="00C24837">
      <w:pPr>
        <w:ind w:firstLine="709"/>
        <w:jc w:val="both"/>
        <w:rPr>
          <w:sz w:val="30"/>
          <w:szCs w:val="30"/>
        </w:rPr>
      </w:pPr>
      <w:r w:rsidRPr="00A31004">
        <w:rPr>
          <w:sz w:val="30"/>
          <w:szCs w:val="30"/>
        </w:rPr>
        <w:t>Основные комбинаторные принципы. Формула суммы и формула произведения. Перестановки, размещения, сочетания, сочетания с повторениями. Бином Ньютона.</w:t>
      </w:r>
      <w:r w:rsidRPr="003D4F02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  <w:r w:rsidR="00407091">
        <w:rPr>
          <w:sz w:val="30"/>
          <w:szCs w:val="30"/>
        </w:rPr>
        <w:t xml:space="preserve"> </w:t>
      </w:r>
    </w:p>
    <w:p w:rsidR="00C54911" w:rsidRPr="00236BC8" w:rsidRDefault="00C54911" w:rsidP="00C54911">
      <w:pPr>
        <w:pStyle w:val="2"/>
        <w:spacing w:line="240" w:lineRule="auto"/>
        <w:ind w:firstLine="709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Функции</w:t>
      </w:r>
      <w:r w:rsidRPr="00236BC8">
        <w:rPr>
          <w:sz w:val="30"/>
          <w:szCs w:val="30"/>
        </w:rPr>
        <w:t>.</w:t>
      </w:r>
    </w:p>
    <w:p w:rsidR="00C54911" w:rsidRDefault="00D34283" w:rsidP="00C54911">
      <w:pPr>
        <w:ind w:firstLine="709"/>
        <w:jc w:val="both"/>
        <w:rPr>
          <w:sz w:val="30"/>
          <w:szCs w:val="30"/>
        </w:rPr>
      </w:pPr>
      <w:r w:rsidRPr="00010EF7">
        <w:rPr>
          <w:sz w:val="30"/>
          <w:szCs w:val="30"/>
        </w:rPr>
        <w:t>Функциональные уравнения</w:t>
      </w:r>
      <w:r w:rsidRPr="00010EF7">
        <w:rPr>
          <w:b/>
          <w:sz w:val="30"/>
          <w:szCs w:val="30"/>
        </w:rPr>
        <w:t xml:space="preserve">. </w:t>
      </w:r>
      <w:r w:rsidRPr="00010EF7">
        <w:rPr>
          <w:sz w:val="30"/>
          <w:szCs w:val="30"/>
        </w:rPr>
        <w:t>Функциональные уравнения с условиями непрерывности, ограниченности, с дискретной областью определения</w:t>
      </w:r>
      <w:r w:rsidRPr="00010EF7">
        <w:rPr>
          <w:b/>
          <w:sz w:val="30"/>
          <w:szCs w:val="30"/>
        </w:rPr>
        <w:t xml:space="preserve">. </w:t>
      </w:r>
      <w:r w:rsidRPr="00010EF7">
        <w:rPr>
          <w:sz w:val="30"/>
          <w:szCs w:val="30"/>
        </w:rPr>
        <w:t>Различные свойства функций, их применения (периодичность, четность, ограниченность)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Методы решения геометрических задач</w:t>
      </w:r>
      <w:r w:rsidRPr="00407091">
        <w:rPr>
          <w:b/>
          <w:sz w:val="30"/>
          <w:szCs w:val="30"/>
        </w:rPr>
        <w:t>.</w:t>
      </w:r>
    </w:p>
    <w:p w:rsidR="00407091" w:rsidRPr="00593D5D" w:rsidRDefault="00D34283" w:rsidP="008C078A">
      <w:pPr>
        <w:pStyle w:val="21"/>
        <w:spacing w:line="240" w:lineRule="auto"/>
        <w:ind w:left="0" w:firstLine="708"/>
        <w:rPr>
          <w:sz w:val="30"/>
          <w:szCs w:val="30"/>
        </w:rPr>
      </w:pPr>
      <w:r w:rsidRPr="003D4F02">
        <w:rPr>
          <w:sz w:val="30"/>
          <w:szCs w:val="30"/>
        </w:rPr>
        <w:t>Метод координат. Векторы и их применения. Геометрия масс</w:t>
      </w:r>
      <w:r>
        <w:t>.</w:t>
      </w:r>
      <w:r w:rsidRPr="003D4F02">
        <w:rPr>
          <w:sz w:val="30"/>
          <w:szCs w:val="30"/>
        </w:rPr>
        <w:t xml:space="preserve"> Инверсия</w:t>
      </w:r>
      <w:r w:rsidRPr="003D4F02">
        <w:rPr>
          <w:b/>
          <w:sz w:val="30"/>
          <w:szCs w:val="30"/>
        </w:rPr>
        <w:t xml:space="preserve">. </w:t>
      </w:r>
      <w:r w:rsidRPr="003D4F02">
        <w:rPr>
          <w:sz w:val="30"/>
          <w:szCs w:val="30"/>
        </w:rPr>
        <w:t>Комплексные числа в геометрии</w:t>
      </w:r>
      <w:r w:rsidRPr="003D4F02">
        <w:rPr>
          <w:b/>
          <w:sz w:val="30"/>
          <w:szCs w:val="30"/>
        </w:rPr>
        <w:t xml:space="preserve">. </w:t>
      </w:r>
      <w:r w:rsidRPr="003D4F02">
        <w:rPr>
          <w:sz w:val="30"/>
          <w:szCs w:val="30"/>
        </w:rPr>
        <w:t>Аффинные и проективные преобразования</w:t>
      </w:r>
      <w:r w:rsidRPr="003D4F02">
        <w:rPr>
          <w:b/>
          <w:sz w:val="30"/>
          <w:szCs w:val="30"/>
        </w:rPr>
        <w:t xml:space="preserve">. </w:t>
      </w:r>
      <w:r w:rsidRPr="003D4F02">
        <w:rPr>
          <w:sz w:val="30"/>
          <w:szCs w:val="30"/>
        </w:rPr>
        <w:t>Комбинаторная геометрия</w:t>
      </w:r>
      <w:r w:rsidRPr="003D4F02">
        <w:rPr>
          <w:b/>
          <w:sz w:val="30"/>
          <w:szCs w:val="30"/>
        </w:rPr>
        <w:t xml:space="preserve">. </w:t>
      </w:r>
      <w:r w:rsidRPr="003D4F02">
        <w:rPr>
          <w:sz w:val="30"/>
          <w:szCs w:val="30"/>
        </w:rPr>
        <w:t xml:space="preserve">Язык комбинаторной геометрии: выпуклые фигуры, выпуклая оболочка, опорные прямые, диаметр фигуры. Теорема </w:t>
      </w:r>
      <w:proofErr w:type="spellStart"/>
      <w:r w:rsidRPr="003D4F02">
        <w:rPr>
          <w:sz w:val="30"/>
          <w:szCs w:val="30"/>
        </w:rPr>
        <w:t>Хелли</w:t>
      </w:r>
      <w:proofErr w:type="spellEnd"/>
      <w:r w:rsidRPr="003D4F02">
        <w:rPr>
          <w:sz w:val="30"/>
          <w:szCs w:val="30"/>
        </w:rPr>
        <w:t xml:space="preserve">. </w:t>
      </w:r>
      <w:r w:rsidRPr="00DB57E8">
        <w:rPr>
          <w:sz w:val="30"/>
          <w:szCs w:val="30"/>
        </w:rPr>
        <w:t>Геометрия преобразований; движения. Теорема</w:t>
      </w:r>
      <w:proofErr w:type="gramStart"/>
      <w:r w:rsidRPr="00DB57E8">
        <w:rPr>
          <w:sz w:val="30"/>
          <w:szCs w:val="30"/>
        </w:rPr>
        <w:t xml:space="preserve"> Ш</w:t>
      </w:r>
      <w:proofErr w:type="gramEnd"/>
      <w:r w:rsidRPr="00DB57E8">
        <w:rPr>
          <w:sz w:val="30"/>
          <w:szCs w:val="30"/>
        </w:rPr>
        <w:t>аля. Преобразования подобия. Гомотетия. Композиции преобразований.</w:t>
      </w:r>
      <w:r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Default="00407091" w:rsidP="00D00326">
      <w:pPr>
        <w:ind w:firstLine="708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Консультации</w:t>
      </w:r>
      <w:r w:rsidRPr="00407091">
        <w:rPr>
          <w:b/>
          <w:sz w:val="30"/>
          <w:szCs w:val="30"/>
        </w:rPr>
        <w:t>.</w:t>
      </w:r>
    </w:p>
    <w:p w:rsidR="00D34283" w:rsidRPr="00D00326" w:rsidRDefault="00D34283" w:rsidP="00D00326">
      <w:pPr>
        <w:ind w:firstLine="708"/>
        <w:jc w:val="both"/>
        <w:rPr>
          <w:b/>
          <w:sz w:val="30"/>
          <w:szCs w:val="30"/>
        </w:rPr>
      </w:pPr>
    </w:p>
    <w:sectPr w:rsidR="00D34283" w:rsidRPr="00D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33"/>
    <w:rsid w:val="0014694B"/>
    <w:rsid w:val="003A158C"/>
    <w:rsid w:val="003C2083"/>
    <w:rsid w:val="00407091"/>
    <w:rsid w:val="00593D5D"/>
    <w:rsid w:val="00624A47"/>
    <w:rsid w:val="006B7B30"/>
    <w:rsid w:val="00770663"/>
    <w:rsid w:val="008C078A"/>
    <w:rsid w:val="008F0F33"/>
    <w:rsid w:val="00A827D0"/>
    <w:rsid w:val="00C24837"/>
    <w:rsid w:val="00C54911"/>
    <w:rsid w:val="00D00326"/>
    <w:rsid w:val="00D34283"/>
    <w:rsid w:val="00E80CE4"/>
    <w:rsid w:val="00EC19B4"/>
    <w:rsid w:val="00EC3AC7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B577-7783-45B8-8F90-1E435601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2021-09-27T13:35:00Z</dcterms:created>
  <dcterms:modified xsi:type="dcterms:W3CDTF">2022-09-16T13:04:00Z</dcterms:modified>
</cp:coreProperties>
</file>